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B67CEA" w:rsidP="00091933">
      <w:pPr>
        <w:tabs>
          <w:tab w:val="left" w:pos="3402"/>
        </w:tabs>
        <w:rPr>
          <w:sz w:val="32"/>
          <w:szCs w:val="32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BF01C3">
        <w:rPr>
          <w:sz w:val="32"/>
          <w:szCs w:val="32"/>
        </w:rPr>
        <w:t xml:space="preserve">  </w:t>
      </w:r>
      <w:r w:rsidR="00621845">
        <w:rPr>
          <w:sz w:val="32"/>
          <w:szCs w:val="32"/>
        </w:rPr>
        <w:t xml:space="preserve">                    </w:t>
      </w:r>
      <w:r w:rsidR="00105A3D">
        <w:rPr>
          <w:sz w:val="32"/>
          <w:szCs w:val="32"/>
        </w:rPr>
        <w:t xml:space="preserve">EKONOMIKA </w:t>
      </w:r>
      <w:r w:rsidR="001F4865">
        <w:rPr>
          <w:sz w:val="32"/>
          <w:szCs w:val="32"/>
        </w:rPr>
        <w:t>V</w:t>
      </w:r>
      <w:bookmarkStart w:id="0" w:name="_GoBack"/>
      <w:bookmarkEnd w:id="0"/>
      <w:r w:rsidR="00105A3D">
        <w:rPr>
          <w:sz w:val="32"/>
          <w:szCs w:val="32"/>
        </w:rPr>
        <w:t>I.</w:t>
      </w:r>
    </w:p>
    <w:p w:rsidR="00382EB3" w:rsidRDefault="00382EB3" w:rsidP="00091933">
      <w:pPr>
        <w:tabs>
          <w:tab w:val="left" w:pos="3402"/>
        </w:tabs>
        <w:rPr>
          <w:sz w:val="28"/>
          <w:szCs w:val="28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BF01C3">
        <w:rPr>
          <w:sz w:val="28"/>
          <w:szCs w:val="28"/>
        </w:rPr>
        <w:t xml:space="preserve">  </w:t>
      </w:r>
      <w:r w:rsidR="00621845">
        <w:rPr>
          <w:sz w:val="28"/>
          <w:szCs w:val="28"/>
        </w:rPr>
        <w:t xml:space="preserve">                                   </w:t>
      </w:r>
      <w:r w:rsidR="005C0BD9">
        <w:rPr>
          <w:sz w:val="28"/>
          <w:szCs w:val="28"/>
        </w:rPr>
        <w:t>Ing. Radek Suchomel</w:t>
      </w:r>
      <w:r w:rsidR="001B78A6">
        <w:rPr>
          <w:sz w:val="28"/>
          <w:szCs w:val="28"/>
        </w:rPr>
        <w:tab/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BF01C3">
        <w:rPr>
          <w:sz w:val="28"/>
          <w:szCs w:val="28"/>
        </w:rPr>
        <w:t xml:space="preserve">  </w:t>
      </w:r>
      <w:r w:rsidR="00621845">
        <w:rPr>
          <w:sz w:val="28"/>
          <w:szCs w:val="28"/>
        </w:rPr>
        <w:t xml:space="preserve">                      </w:t>
      </w:r>
      <w:r w:rsidR="00BF01C3">
        <w:rPr>
          <w:sz w:val="28"/>
          <w:szCs w:val="28"/>
        </w:rPr>
        <w:t>2012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D83776" w:rsidRPr="009B0F1A" w:rsidRDefault="00382EB3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>Zaměření:</w:t>
      </w:r>
      <w:r w:rsidR="00621845">
        <w:rPr>
          <w:sz w:val="28"/>
          <w:szCs w:val="28"/>
        </w:rPr>
        <w:t xml:space="preserve">                               </w:t>
      </w:r>
      <w:r w:rsidR="00BF01C3">
        <w:rPr>
          <w:sz w:val="28"/>
          <w:szCs w:val="28"/>
        </w:rPr>
        <w:t xml:space="preserve"> Střední odborné s maturitou</w:t>
      </w:r>
      <w:r w:rsidR="0021776D">
        <w:rPr>
          <w:sz w:val="28"/>
          <w:szCs w:val="28"/>
        </w:rPr>
        <w:tab/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BF01C3">
        <w:rPr>
          <w:sz w:val="28"/>
          <w:szCs w:val="28"/>
        </w:rPr>
        <w:t xml:space="preserve"> </w:t>
      </w:r>
      <w:r w:rsidR="00621845">
        <w:rPr>
          <w:sz w:val="28"/>
          <w:szCs w:val="28"/>
        </w:rPr>
        <w:t xml:space="preserve">                              </w:t>
      </w:r>
      <w:r w:rsidR="00305010">
        <w:rPr>
          <w:sz w:val="28"/>
          <w:szCs w:val="28"/>
        </w:rPr>
        <w:t>Odborné vzdělávání - finanční gramotnost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9374F8" w:rsidRDefault="00382EB3" w:rsidP="009374F8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5C0BD9">
        <w:rPr>
          <w:sz w:val="28"/>
          <w:szCs w:val="28"/>
        </w:rPr>
        <w:tab/>
      </w:r>
      <w:r w:rsidR="009374F8" w:rsidRPr="00427646">
        <w:rPr>
          <w:i/>
          <w:sz w:val="28"/>
          <w:szCs w:val="28"/>
        </w:rPr>
        <w:t>peníze,</w:t>
      </w:r>
      <w:r w:rsidR="009374F8" w:rsidRPr="00427646">
        <w:rPr>
          <w:i/>
          <w:sz w:val="28"/>
          <w:szCs w:val="28"/>
        </w:rPr>
        <w:tab/>
        <w:t xml:space="preserve">měna, směnný kurz, hotovostní a bezhotovostní </w:t>
      </w:r>
      <w:r w:rsidR="00427646" w:rsidRPr="00427646">
        <w:rPr>
          <w:i/>
          <w:sz w:val="28"/>
          <w:szCs w:val="28"/>
        </w:rPr>
        <w:t>platební styk</w:t>
      </w:r>
      <w:r w:rsidR="009374F8" w:rsidRPr="00427646">
        <w:rPr>
          <w:i/>
          <w:sz w:val="28"/>
          <w:szCs w:val="28"/>
        </w:rPr>
        <w:t>, ochranné prvky bankovek, euro, eurozóna, Evropská centrální banka, cenová stabilita, inflace, deflace</w:t>
      </w:r>
      <w:r w:rsidR="00427646" w:rsidRPr="00427646">
        <w:rPr>
          <w:i/>
          <w:sz w:val="28"/>
          <w:szCs w:val="28"/>
        </w:rPr>
        <w:t xml:space="preserve">, </w:t>
      </w:r>
      <w:r w:rsidR="009374F8" w:rsidRPr="00427646">
        <w:rPr>
          <w:i/>
          <w:sz w:val="28"/>
          <w:szCs w:val="28"/>
        </w:rPr>
        <w:t>bankovní soustava, banka, Česká národní banka</w:t>
      </w:r>
      <w:r w:rsidR="00427646" w:rsidRPr="00427646">
        <w:rPr>
          <w:i/>
          <w:sz w:val="28"/>
          <w:szCs w:val="28"/>
        </w:rPr>
        <w:t xml:space="preserve">, </w:t>
      </w:r>
      <w:r w:rsidR="009374F8" w:rsidRPr="00427646">
        <w:rPr>
          <w:i/>
          <w:sz w:val="28"/>
          <w:szCs w:val="28"/>
        </w:rPr>
        <w:t>měnová politika</w:t>
      </w:r>
      <w:r w:rsidR="00427646" w:rsidRPr="00427646">
        <w:rPr>
          <w:i/>
          <w:sz w:val="28"/>
          <w:szCs w:val="28"/>
        </w:rPr>
        <w:t>, elektronické</w:t>
      </w:r>
      <w:r w:rsidR="009374F8" w:rsidRPr="00427646">
        <w:rPr>
          <w:i/>
          <w:sz w:val="28"/>
          <w:szCs w:val="28"/>
        </w:rPr>
        <w:t xml:space="preserve"> bankovnictví, osobní finance, rodinný rozpočet, </w:t>
      </w:r>
      <w:r w:rsidR="00427646" w:rsidRPr="00427646">
        <w:rPr>
          <w:i/>
          <w:sz w:val="28"/>
          <w:szCs w:val="28"/>
        </w:rPr>
        <w:t>investice, spoření, předlužení, dluhová past, exekuce</w:t>
      </w:r>
    </w:p>
    <w:p w:rsidR="009374F8" w:rsidRDefault="009374F8" w:rsidP="00091933">
      <w:pPr>
        <w:tabs>
          <w:tab w:val="left" w:pos="3402"/>
        </w:tabs>
        <w:rPr>
          <w:sz w:val="28"/>
          <w:szCs w:val="28"/>
        </w:rPr>
      </w:pPr>
    </w:p>
    <w:p w:rsidR="009374F8" w:rsidRPr="009B0F1A" w:rsidRDefault="009374F8" w:rsidP="00091933">
      <w:pPr>
        <w:tabs>
          <w:tab w:val="left" w:pos="3402"/>
        </w:tabs>
        <w:rPr>
          <w:sz w:val="16"/>
          <w:szCs w:val="16"/>
        </w:rPr>
      </w:pPr>
    </w:p>
    <w:p w:rsidR="00204C05" w:rsidRDefault="00382EB3" w:rsidP="009374F8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Popis:</w:t>
      </w:r>
      <w:r w:rsidR="00621845">
        <w:rPr>
          <w:sz w:val="28"/>
          <w:szCs w:val="28"/>
        </w:rPr>
        <w:t xml:space="preserve">    </w:t>
      </w:r>
      <w:r w:rsidR="00621845">
        <w:rPr>
          <w:sz w:val="28"/>
          <w:szCs w:val="28"/>
        </w:rPr>
        <w:tab/>
        <w:t xml:space="preserve">Sada je zaměřena na </w:t>
      </w:r>
      <w:r w:rsidR="005C0BD9">
        <w:rPr>
          <w:sz w:val="28"/>
          <w:szCs w:val="28"/>
        </w:rPr>
        <w:t>získání a o</w:t>
      </w:r>
      <w:r w:rsidR="00621845">
        <w:rPr>
          <w:sz w:val="28"/>
          <w:szCs w:val="28"/>
        </w:rPr>
        <w:t>svojení s</w:t>
      </w:r>
      <w:r w:rsidR="005C0BD9">
        <w:rPr>
          <w:sz w:val="28"/>
          <w:szCs w:val="28"/>
        </w:rPr>
        <w:t xml:space="preserve">i znalostí a vědomostí z oblasti </w:t>
      </w:r>
      <w:r w:rsidR="00427646">
        <w:rPr>
          <w:sz w:val="28"/>
          <w:szCs w:val="28"/>
        </w:rPr>
        <w:t xml:space="preserve">bankovnictví a osobních financí. </w:t>
      </w:r>
      <w:r w:rsidR="009B3670">
        <w:rPr>
          <w:sz w:val="28"/>
          <w:szCs w:val="28"/>
        </w:rPr>
        <w:t>Výukové materiály seznamují žáky s</w:t>
      </w:r>
      <w:r w:rsidR="00427646">
        <w:rPr>
          <w:sz w:val="28"/>
          <w:szCs w:val="28"/>
        </w:rPr>
        <w:t xml:space="preserve"> funkcí a vývojem peněz, s hotovostní a bezhotovostní formou placení, s funkcí centrální banky a činností komerčních bank, s možnostmi elektronického bankovnictví. Na konkrétních příkladech je vysvětlena problematika osobních financí a sestavení rodinného rozpočtu, důraz je kladen na pochopení rizik spojených s předlužením. </w:t>
      </w:r>
      <w:r w:rsidR="00621845">
        <w:rPr>
          <w:sz w:val="28"/>
          <w:szCs w:val="28"/>
        </w:rPr>
        <w:t>Jednotlivé materiály v sadě mohou slo</w:t>
      </w:r>
      <w:r w:rsidR="00014A92">
        <w:rPr>
          <w:sz w:val="28"/>
          <w:szCs w:val="28"/>
        </w:rPr>
        <w:t>u</w:t>
      </w:r>
      <w:r w:rsidR="00621845">
        <w:rPr>
          <w:sz w:val="28"/>
          <w:szCs w:val="28"/>
        </w:rPr>
        <w:t>žit k doplnění frontální výuky a výkladu,</w:t>
      </w:r>
      <w:r w:rsidR="00014A92">
        <w:rPr>
          <w:sz w:val="28"/>
          <w:szCs w:val="28"/>
        </w:rPr>
        <w:t xml:space="preserve"> případně </w:t>
      </w:r>
      <w:r w:rsidR="00DA49CC">
        <w:rPr>
          <w:sz w:val="28"/>
          <w:szCs w:val="28"/>
        </w:rPr>
        <w:t>k</w:t>
      </w:r>
      <w:r w:rsidR="00014A92">
        <w:rPr>
          <w:sz w:val="28"/>
          <w:szCs w:val="28"/>
        </w:rPr>
        <w:t> samostudiu žáků. P</w:t>
      </w:r>
      <w:r w:rsidR="00621845">
        <w:rPr>
          <w:sz w:val="28"/>
          <w:szCs w:val="28"/>
        </w:rPr>
        <w:t xml:space="preserve">racovní listy </w:t>
      </w:r>
      <w:r w:rsidR="00014A92">
        <w:rPr>
          <w:sz w:val="28"/>
          <w:szCs w:val="28"/>
        </w:rPr>
        <w:t>a</w:t>
      </w:r>
      <w:r w:rsidR="00621845">
        <w:rPr>
          <w:sz w:val="28"/>
          <w:szCs w:val="28"/>
        </w:rPr>
        <w:t xml:space="preserve"> didaktick</w:t>
      </w:r>
      <w:r w:rsidR="00014A92">
        <w:rPr>
          <w:sz w:val="28"/>
          <w:szCs w:val="28"/>
        </w:rPr>
        <w:t>é</w:t>
      </w:r>
      <w:r w:rsidR="00621845">
        <w:rPr>
          <w:sz w:val="28"/>
          <w:szCs w:val="28"/>
        </w:rPr>
        <w:t xml:space="preserve"> testy </w:t>
      </w:r>
      <w:r w:rsidR="005C0BD9">
        <w:rPr>
          <w:sz w:val="28"/>
          <w:szCs w:val="28"/>
        </w:rPr>
        <w:t xml:space="preserve">mohou být využity </w:t>
      </w:r>
      <w:r w:rsidR="00427646">
        <w:rPr>
          <w:sz w:val="28"/>
          <w:szCs w:val="28"/>
        </w:rPr>
        <w:t xml:space="preserve">k procvičování a opakování získaných znalostí nebo </w:t>
      </w:r>
      <w:r w:rsidR="005C0BD9">
        <w:rPr>
          <w:sz w:val="28"/>
          <w:szCs w:val="28"/>
        </w:rPr>
        <w:t xml:space="preserve">jako zpětná vazba </w:t>
      </w:r>
      <w:r w:rsidR="00621845">
        <w:rPr>
          <w:sz w:val="28"/>
          <w:szCs w:val="28"/>
        </w:rPr>
        <w:t>k</w:t>
      </w:r>
      <w:r w:rsidR="00DA49CC">
        <w:rPr>
          <w:sz w:val="28"/>
          <w:szCs w:val="28"/>
        </w:rPr>
        <w:t> </w:t>
      </w:r>
      <w:r w:rsidR="005C0BD9">
        <w:rPr>
          <w:sz w:val="28"/>
          <w:szCs w:val="28"/>
        </w:rPr>
        <w:t>ověření</w:t>
      </w:r>
      <w:r w:rsidR="00DA49CC">
        <w:rPr>
          <w:sz w:val="28"/>
          <w:szCs w:val="28"/>
        </w:rPr>
        <w:t xml:space="preserve"> znalostí žáků.</w:t>
      </w:r>
    </w:p>
    <w:p w:rsidR="009374F8" w:rsidRDefault="009374F8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9374F8" w:rsidRDefault="009374F8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9374F8" w:rsidRDefault="009374F8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427646" w:rsidRPr="00091933" w:rsidRDefault="00427646" w:rsidP="00427646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pochopení významu rodinného rozpočtu pro plánování osobních financí, žák dokáže sestavit rodinný rozpočet a analyzovat ho, dokáže navrhnout řešení v případě nepříznivé finanční situace domácnosti</w:t>
      </w:r>
      <w:r w:rsidRPr="00427646">
        <w:rPr>
          <w:sz w:val="28"/>
          <w:szCs w:val="28"/>
        </w:rPr>
        <w:t xml:space="preserve"> </w:t>
      </w:r>
      <w:r>
        <w:rPr>
          <w:sz w:val="28"/>
          <w:szCs w:val="28"/>
        </w:rPr>
        <w:t>rizik spojených s předlužením, seznámení se se způsoby řešení nepříznivé finanční situace domácnosti (předlužení, dluhová past, exekuce)</w:t>
      </w:r>
    </w:p>
    <w:p w:rsidR="00427646" w:rsidRPr="00091933" w:rsidRDefault="00427646" w:rsidP="009B367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 xml:space="preserve">pochopení </w:t>
      </w:r>
    </w:p>
    <w:p w:rsidR="00427646" w:rsidRPr="00091933" w:rsidRDefault="00427646">
      <w:pPr>
        <w:tabs>
          <w:tab w:val="left" w:pos="3402"/>
        </w:tabs>
        <w:ind w:left="3402" w:hanging="3402"/>
        <w:rPr>
          <w:sz w:val="28"/>
          <w:szCs w:val="28"/>
        </w:rPr>
      </w:pPr>
    </w:p>
    <w:sectPr w:rsidR="00427646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DB" w:rsidRDefault="00A24ADB" w:rsidP="00854A34">
      <w:r>
        <w:separator/>
      </w:r>
    </w:p>
  </w:endnote>
  <w:endnote w:type="continuationSeparator" w:id="0">
    <w:p w:rsidR="00A24ADB" w:rsidRDefault="00A24ADB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DB" w:rsidRDefault="00A24ADB" w:rsidP="00854A34">
      <w:r>
        <w:separator/>
      </w:r>
    </w:p>
  </w:footnote>
  <w:footnote w:type="continuationSeparator" w:id="0">
    <w:p w:rsidR="00A24ADB" w:rsidRDefault="00A24ADB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14A92"/>
    <w:rsid w:val="00023DD9"/>
    <w:rsid w:val="00031B79"/>
    <w:rsid w:val="00046ED5"/>
    <w:rsid w:val="00076986"/>
    <w:rsid w:val="00091933"/>
    <w:rsid w:val="00105A3D"/>
    <w:rsid w:val="001B78A6"/>
    <w:rsid w:val="001F4865"/>
    <w:rsid w:val="00204C05"/>
    <w:rsid w:val="00216D62"/>
    <w:rsid w:val="0021776D"/>
    <w:rsid w:val="002421E9"/>
    <w:rsid w:val="002F77FA"/>
    <w:rsid w:val="00305010"/>
    <w:rsid w:val="003338BE"/>
    <w:rsid w:val="0033702A"/>
    <w:rsid w:val="0037102B"/>
    <w:rsid w:val="00371720"/>
    <w:rsid w:val="00381814"/>
    <w:rsid w:val="00382EB3"/>
    <w:rsid w:val="0038797D"/>
    <w:rsid w:val="004206E6"/>
    <w:rsid w:val="00427646"/>
    <w:rsid w:val="0047380F"/>
    <w:rsid w:val="00474EA6"/>
    <w:rsid w:val="00483E9F"/>
    <w:rsid w:val="005079F6"/>
    <w:rsid w:val="00555AD2"/>
    <w:rsid w:val="005B088E"/>
    <w:rsid w:val="005B4B3D"/>
    <w:rsid w:val="005C0BD9"/>
    <w:rsid w:val="005F215B"/>
    <w:rsid w:val="00606A1C"/>
    <w:rsid w:val="00621845"/>
    <w:rsid w:val="00623D68"/>
    <w:rsid w:val="00677408"/>
    <w:rsid w:val="006B42ED"/>
    <w:rsid w:val="006C6411"/>
    <w:rsid w:val="006D748D"/>
    <w:rsid w:val="006F7000"/>
    <w:rsid w:val="00713042"/>
    <w:rsid w:val="007641D8"/>
    <w:rsid w:val="00850433"/>
    <w:rsid w:val="00854A34"/>
    <w:rsid w:val="00872D0F"/>
    <w:rsid w:val="00892B5E"/>
    <w:rsid w:val="00897E7D"/>
    <w:rsid w:val="009374F8"/>
    <w:rsid w:val="00953147"/>
    <w:rsid w:val="009B0F1A"/>
    <w:rsid w:val="009B3670"/>
    <w:rsid w:val="009E02B1"/>
    <w:rsid w:val="009F5F0B"/>
    <w:rsid w:val="00A03581"/>
    <w:rsid w:val="00A24ADB"/>
    <w:rsid w:val="00A4540C"/>
    <w:rsid w:val="00A650B7"/>
    <w:rsid w:val="00B01519"/>
    <w:rsid w:val="00B051F4"/>
    <w:rsid w:val="00B0744C"/>
    <w:rsid w:val="00B33A1D"/>
    <w:rsid w:val="00B372A8"/>
    <w:rsid w:val="00B64A66"/>
    <w:rsid w:val="00B67CEA"/>
    <w:rsid w:val="00B8428F"/>
    <w:rsid w:val="00BC411F"/>
    <w:rsid w:val="00BF01C3"/>
    <w:rsid w:val="00C05B4E"/>
    <w:rsid w:val="00C140C6"/>
    <w:rsid w:val="00C14656"/>
    <w:rsid w:val="00C4015F"/>
    <w:rsid w:val="00CB7941"/>
    <w:rsid w:val="00CD3E9F"/>
    <w:rsid w:val="00D552F1"/>
    <w:rsid w:val="00D83776"/>
    <w:rsid w:val="00DA49CC"/>
    <w:rsid w:val="00DE78A0"/>
    <w:rsid w:val="00DF1FC4"/>
    <w:rsid w:val="00E40EF5"/>
    <w:rsid w:val="00E91EFB"/>
    <w:rsid w:val="00F24576"/>
    <w:rsid w:val="00F55300"/>
    <w:rsid w:val="00F76771"/>
    <w:rsid w:val="00FC0B4B"/>
    <w:rsid w:val="00FC1492"/>
    <w:rsid w:val="00FE3F01"/>
    <w:rsid w:val="00FE5089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EF53-F17A-4558-9723-3071872A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1771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9</cp:revision>
  <dcterms:created xsi:type="dcterms:W3CDTF">2014-06-24T18:17:00Z</dcterms:created>
  <dcterms:modified xsi:type="dcterms:W3CDTF">2014-06-25T11:03:00Z</dcterms:modified>
</cp:coreProperties>
</file>