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377863">
        <w:rPr>
          <w:sz w:val="32"/>
          <w:szCs w:val="32"/>
        </w:rPr>
        <w:tab/>
        <w:t>Účetnictví</w:t>
      </w:r>
      <w:r w:rsidR="00D00D11">
        <w:rPr>
          <w:sz w:val="32"/>
          <w:szCs w:val="32"/>
        </w:rPr>
        <w:t xml:space="preserve"> </w:t>
      </w:r>
      <w:bookmarkStart w:id="0" w:name="_GoBack"/>
      <w:bookmarkEnd w:id="0"/>
      <w:r w:rsidR="00377863">
        <w:rPr>
          <w:sz w:val="32"/>
          <w:szCs w:val="32"/>
        </w:rPr>
        <w:t xml:space="preserve"> I</w:t>
      </w:r>
      <w:r w:rsidR="00C82F0D">
        <w:rPr>
          <w:sz w:val="32"/>
          <w:szCs w:val="32"/>
        </w:rPr>
        <w:t>I</w:t>
      </w:r>
      <w:r w:rsidR="00377863">
        <w:rPr>
          <w:sz w:val="32"/>
          <w:szCs w:val="32"/>
        </w:rPr>
        <w:t>.</w:t>
      </w:r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377863">
        <w:rPr>
          <w:sz w:val="28"/>
          <w:szCs w:val="28"/>
        </w:rPr>
        <w:tab/>
        <w:t>Ing. Věra Dvořáčková</w:t>
      </w:r>
      <w:r w:rsidR="001B78A6">
        <w:rPr>
          <w:sz w:val="28"/>
          <w:szCs w:val="28"/>
        </w:rPr>
        <w:tab/>
      </w:r>
    </w:p>
    <w:p w:rsidR="00091933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886FA8" w:rsidRPr="009B0F1A" w:rsidRDefault="00886FA8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874DBB">
        <w:rPr>
          <w:sz w:val="28"/>
          <w:szCs w:val="28"/>
        </w:rPr>
        <w:tab/>
        <w:t>2012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D00D11" w:rsidRDefault="00382EB3" w:rsidP="00D00D11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>Zaměření:</w:t>
      </w:r>
      <w:r w:rsidR="00377863">
        <w:rPr>
          <w:sz w:val="28"/>
          <w:szCs w:val="28"/>
        </w:rPr>
        <w:tab/>
      </w:r>
      <w:r w:rsidR="00D00D11">
        <w:rPr>
          <w:sz w:val="28"/>
          <w:szCs w:val="28"/>
        </w:rPr>
        <w:t>Nástavbové studium</w:t>
      </w:r>
      <w:r w:rsidR="00D00D11">
        <w:rPr>
          <w:sz w:val="28"/>
          <w:szCs w:val="28"/>
        </w:rPr>
        <w:tab/>
      </w:r>
      <w:r w:rsidR="00D00D11">
        <w:rPr>
          <w:sz w:val="28"/>
          <w:szCs w:val="28"/>
        </w:rPr>
        <w:tab/>
      </w:r>
    </w:p>
    <w:p w:rsidR="00D00D11" w:rsidRDefault="00D00D11" w:rsidP="00D00D11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D00D11" w:rsidRDefault="00D00D11" w:rsidP="00D00D11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Kategorie:</w:t>
      </w:r>
      <w:r>
        <w:rPr>
          <w:sz w:val="28"/>
          <w:szCs w:val="28"/>
        </w:rPr>
        <w:tab/>
        <w:t>Odborné vzdělávání - ekonomika, finance, administrativa, podnikání</w:t>
      </w:r>
    </w:p>
    <w:p w:rsidR="00382EB3" w:rsidRDefault="00382EB3" w:rsidP="00D00D11">
      <w:pPr>
        <w:tabs>
          <w:tab w:val="left" w:pos="3402"/>
        </w:tabs>
        <w:rPr>
          <w:sz w:val="28"/>
          <w:szCs w:val="28"/>
        </w:rPr>
      </w:pPr>
    </w:p>
    <w:p w:rsidR="0021776D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377863">
        <w:rPr>
          <w:sz w:val="28"/>
          <w:szCs w:val="28"/>
        </w:rPr>
        <w:tab/>
      </w:r>
      <w:r w:rsidR="00C82F0D">
        <w:rPr>
          <w:sz w:val="28"/>
          <w:szCs w:val="28"/>
        </w:rPr>
        <w:t>dlouhodobý majetek, pořízení, odpis, oprávky, vyřazení</w:t>
      </w:r>
      <w:r w:rsidR="0021776D">
        <w:rPr>
          <w:sz w:val="28"/>
          <w:szCs w:val="28"/>
        </w:rPr>
        <w:tab/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204C05" w:rsidRPr="00091933" w:rsidRDefault="00382EB3" w:rsidP="00382EB3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Popis:</w:t>
      </w:r>
      <w:r w:rsidR="00377863">
        <w:rPr>
          <w:sz w:val="28"/>
          <w:szCs w:val="28"/>
        </w:rPr>
        <w:tab/>
        <w:t xml:space="preserve">Sada je zaměřena na vysvětlení </w:t>
      </w:r>
      <w:r w:rsidR="00C82F0D">
        <w:rPr>
          <w:sz w:val="28"/>
          <w:szCs w:val="28"/>
        </w:rPr>
        <w:t>účtování pořízení a vyřazení dlouhodobého majetku, výpočty a účtování odpisů. Uvedené procvičovací příklady vedou k osvojení probírané látky a k lepší orientaci v dané problematice. Součástí sady jsou opakovací příklady a ověřovací testy různého stupně obtížnosti.</w:t>
      </w:r>
    </w:p>
    <w:sectPr w:rsidR="00204C0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E3" w:rsidRDefault="001A62E3" w:rsidP="00854A34">
      <w:r>
        <w:separator/>
      </w:r>
    </w:p>
  </w:endnote>
  <w:endnote w:type="continuationSeparator" w:id="0">
    <w:p w:rsidR="001A62E3" w:rsidRDefault="001A62E3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E3" w:rsidRDefault="001A62E3" w:rsidP="00854A34">
      <w:r>
        <w:separator/>
      </w:r>
    </w:p>
  </w:footnote>
  <w:footnote w:type="continuationSeparator" w:id="0">
    <w:p w:rsidR="001A62E3" w:rsidRDefault="001A62E3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DD9"/>
    <w:rsid w:val="00031B79"/>
    <w:rsid w:val="00046ED5"/>
    <w:rsid w:val="00076986"/>
    <w:rsid w:val="00091933"/>
    <w:rsid w:val="001A62E3"/>
    <w:rsid w:val="001B78A6"/>
    <w:rsid w:val="001F51ED"/>
    <w:rsid w:val="00204C05"/>
    <w:rsid w:val="00216D62"/>
    <w:rsid w:val="0021776D"/>
    <w:rsid w:val="002421E9"/>
    <w:rsid w:val="002F77FA"/>
    <w:rsid w:val="003338BE"/>
    <w:rsid w:val="0037102B"/>
    <w:rsid w:val="00371720"/>
    <w:rsid w:val="00377863"/>
    <w:rsid w:val="00381814"/>
    <w:rsid w:val="00382EB3"/>
    <w:rsid w:val="0038797D"/>
    <w:rsid w:val="004206E6"/>
    <w:rsid w:val="0047380F"/>
    <w:rsid w:val="00474EA6"/>
    <w:rsid w:val="005079F6"/>
    <w:rsid w:val="00555AD2"/>
    <w:rsid w:val="005B088E"/>
    <w:rsid w:val="005B4B3D"/>
    <w:rsid w:val="005F215B"/>
    <w:rsid w:val="00606A1C"/>
    <w:rsid w:val="00623D68"/>
    <w:rsid w:val="00677408"/>
    <w:rsid w:val="006B42ED"/>
    <w:rsid w:val="006D748D"/>
    <w:rsid w:val="00713042"/>
    <w:rsid w:val="007641D8"/>
    <w:rsid w:val="00850433"/>
    <w:rsid w:val="00854A34"/>
    <w:rsid w:val="00872D0F"/>
    <w:rsid w:val="00874DBB"/>
    <w:rsid w:val="00886FA8"/>
    <w:rsid w:val="00892B5E"/>
    <w:rsid w:val="00897E7D"/>
    <w:rsid w:val="00953147"/>
    <w:rsid w:val="009B0F1A"/>
    <w:rsid w:val="009E02B1"/>
    <w:rsid w:val="009F5F0B"/>
    <w:rsid w:val="00A03581"/>
    <w:rsid w:val="00A4540C"/>
    <w:rsid w:val="00B01519"/>
    <w:rsid w:val="00B051F4"/>
    <w:rsid w:val="00B0744C"/>
    <w:rsid w:val="00B33A1D"/>
    <w:rsid w:val="00B67CEA"/>
    <w:rsid w:val="00B8428F"/>
    <w:rsid w:val="00BC411F"/>
    <w:rsid w:val="00C05B4E"/>
    <w:rsid w:val="00C140C6"/>
    <w:rsid w:val="00C14656"/>
    <w:rsid w:val="00C4015F"/>
    <w:rsid w:val="00C82F0D"/>
    <w:rsid w:val="00CB7941"/>
    <w:rsid w:val="00CD3E9F"/>
    <w:rsid w:val="00D00D11"/>
    <w:rsid w:val="00D83776"/>
    <w:rsid w:val="00DE78A0"/>
    <w:rsid w:val="00DF1FC4"/>
    <w:rsid w:val="00E40EF5"/>
    <w:rsid w:val="00E8063B"/>
    <w:rsid w:val="00E91EFB"/>
    <w:rsid w:val="00F24576"/>
    <w:rsid w:val="00F55300"/>
    <w:rsid w:val="00F76771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577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7</cp:revision>
  <dcterms:created xsi:type="dcterms:W3CDTF">2014-06-24T07:29:00Z</dcterms:created>
  <dcterms:modified xsi:type="dcterms:W3CDTF">2014-06-25T06:28:00Z</dcterms:modified>
</cp:coreProperties>
</file>